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9AA" w14:textId="5252378F" w:rsidR="00200010" w:rsidRPr="00E03F8B" w:rsidRDefault="00200010" w:rsidP="00200010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noProof/>
          <w:color w:val="666666"/>
          <w:shd w:val="clear" w:color="auto" w:fill="FFFFFF"/>
          <w:lang w:val="ru-RU" w:eastAsia="ru-RU"/>
        </w:rPr>
      </w:pPr>
      <w:r w:rsidRPr="00E03F8B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грабли </w:t>
      </w:r>
      <w:proofErr w:type="gramStart"/>
      <w:r w:rsidRPr="00E03F8B">
        <w:rPr>
          <w:rFonts w:ascii="PT Sans" w:hAnsi="PT Sans" w:cs="Arial"/>
          <w:b/>
          <w:bCs/>
          <w:caps/>
          <w:color w:val="171717"/>
          <w:sz w:val="28"/>
          <w:szCs w:val="28"/>
        </w:rPr>
        <w:t>SAMASZ</w:t>
      </w:r>
      <w:r w:rsidRPr="00E03F8B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="00E03F8B" w:rsidRPr="00E03F8B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серии</w:t>
      </w:r>
      <w:proofErr w:type="gramEnd"/>
      <w:r w:rsidR="00E03F8B" w:rsidRPr="00E03F8B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="00E03F8B" w:rsidRPr="00E03F8B">
        <w:rPr>
          <w:rFonts w:ascii="PT Sans" w:hAnsi="PT Sans" w:cs="Arial"/>
          <w:b/>
          <w:bCs/>
          <w:caps/>
          <w:color w:val="171717"/>
          <w:sz w:val="28"/>
          <w:szCs w:val="28"/>
        </w:rPr>
        <w:t>Z</w:t>
      </w:r>
      <w:r w:rsidR="00E03F8B" w:rsidRPr="00E03F8B">
        <w:rPr>
          <w:rFonts w:ascii="PT Sans" w:hAnsi="PT Sans" w:cs="Arial"/>
          <w:b/>
          <w:bCs/>
          <w:caps/>
          <w:noProof/>
          <w:color w:val="171717"/>
          <w:sz w:val="28"/>
          <w:szCs w:val="28"/>
          <w:lang w:val="ru-RU"/>
        </w:rPr>
        <w:drawing>
          <wp:inline distT="0" distB="0" distL="0" distR="0" wp14:anchorId="603EE1F5" wp14:editId="5FAB7CB3">
            <wp:extent cx="6648450" cy="4981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6BA4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Однороторные навесные грабли серии Z применяются на мелких и средних хозяйствах.</w:t>
      </w:r>
    </w:p>
    <w:p w14:paraId="26CD2B9A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Используется для ускорения процесса сушки скошенных зеленых масс, обеспечивая эффективное, производительное ворошение.</w:t>
      </w:r>
    </w:p>
    <w:p w14:paraId="280E6F30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Транспортировка</w:t>
      </w:r>
    </w:p>
    <w:p w14:paraId="4CCC5FC6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Легкая транспортировка и хранение обеспечиваются съемными плечами граблей.</w:t>
      </w:r>
    </w:p>
    <w:p w14:paraId="578318E1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Демонтаж граблей</w:t>
      </w:r>
    </w:p>
    <w:p w14:paraId="5B5E436F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Легкое снимание поднимаемых экранов уменьшает ширину граблей во время транспортировки и хранения.</w:t>
      </w:r>
    </w:p>
    <w:p w14:paraId="4A4DCF0B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 </w:t>
      </w: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Тандемное шасси</w:t>
      </w:r>
    </w:p>
    <w:p w14:paraId="260CAB0B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Отличное копирование рельефа происходит за счет использования системы тандемного шасси, которая сохраняет направление движения и делает его мягким.</w:t>
      </w:r>
    </w:p>
    <w:p w14:paraId="4F0A9ADD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lastRenderedPageBreak/>
        <w:t> </w:t>
      </w: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Преимущества граблей Z - 410</w:t>
      </w:r>
    </w:p>
    <w:p w14:paraId="64E3F044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1. Редуктор работает в масляной ванне, что обуславливает высокую надежность и длительный срок службы.</w:t>
      </w:r>
      <w:r w:rsidRPr="00E03F8B">
        <w:rPr>
          <w:rFonts w:ascii="PT Sans" w:hAnsi="PT Sans"/>
          <w:sz w:val="24"/>
          <w:szCs w:val="24"/>
          <w:lang w:val="ru-RU" w:eastAsia="ru-RU"/>
        </w:rPr>
        <w:br/>
        <w:t xml:space="preserve">2. </w:t>
      </w:r>
      <w:proofErr w:type="spellStart"/>
      <w:r w:rsidRPr="00E03F8B">
        <w:rPr>
          <w:rFonts w:ascii="PT Sans" w:hAnsi="PT Sans"/>
          <w:sz w:val="24"/>
          <w:szCs w:val="24"/>
          <w:lang w:val="ru-RU" w:eastAsia="ru-RU"/>
        </w:rPr>
        <w:t>Граблины</w:t>
      </w:r>
      <w:proofErr w:type="spellEnd"/>
      <w:r w:rsidRPr="00E03F8B">
        <w:rPr>
          <w:rFonts w:ascii="PT Sans" w:hAnsi="PT Sans"/>
          <w:sz w:val="24"/>
          <w:szCs w:val="24"/>
          <w:lang w:val="ru-RU" w:eastAsia="ru-RU"/>
        </w:rPr>
        <w:t xml:space="preserve"> крепятся к редуктору посредством двойных кронштейнов, повышая прочность и долговечность конструкции.</w:t>
      </w:r>
      <w:r w:rsidRPr="00E03F8B">
        <w:rPr>
          <w:rFonts w:ascii="PT Sans" w:hAnsi="PT Sans"/>
          <w:sz w:val="24"/>
          <w:szCs w:val="24"/>
          <w:lang w:val="ru-RU" w:eastAsia="ru-RU"/>
        </w:rPr>
        <w:br/>
        <w:t>3. Высота пружинных пальцев над полем регулируется 2-мя способами:</w:t>
      </w:r>
      <w:r w:rsidRPr="00E03F8B">
        <w:rPr>
          <w:rFonts w:ascii="PT Sans" w:hAnsi="PT Sans"/>
          <w:sz w:val="24"/>
          <w:szCs w:val="24"/>
          <w:lang w:val="ru-RU" w:eastAsia="ru-RU"/>
        </w:rPr>
        <w:br/>
        <w:t>- механической рукояткой на редукторе.</w:t>
      </w:r>
      <w:r w:rsidRPr="00E03F8B">
        <w:rPr>
          <w:rFonts w:ascii="PT Sans" w:hAnsi="PT Sans"/>
          <w:sz w:val="24"/>
          <w:szCs w:val="24"/>
          <w:lang w:val="ru-RU" w:eastAsia="ru-RU"/>
        </w:rPr>
        <w:br/>
        <w:t>- перестановкой тандемной рамы колес.</w:t>
      </w:r>
      <w:r w:rsidRPr="00E03F8B">
        <w:rPr>
          <w:rFonts w:ascii="PT Sans" w:hAnsi="PT Sans"/>
          <w:sz w:val="24"/>
          <w:szCs w:val="24"/>
          <w:lang w:val="ru-RU" w:eastAsia="ru-RU"/>
        </w:rPr>
        <w:br/>
        <w:t>Заводские настройки рассчитаны для твердых лугов (высота 16 см), в случае торфяников и заливных лугов, переворачивая тандем на 180°, получаем высоту 21 см. Правильная настройка шасси очень важна, так как увеличивает эксплуатационную прочность нижней втулки редуктора.</w:t>
      </w:r>
    </w:p>
    <w:p w14:paraId="178554B2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 </w:t>
      </w: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оснащение:</w:t>
      </w:r>
    </w:p>
    <w:p w14:paraId="710EEB08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Защита от потери пальцев</w:t>
      </w:r>
    </w:p>
    <w:p w14:paraId="645B7EDA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Регулировка ширины покоса</w:t>
      </w:r>
    </w:p>
    <w:p w14:paraId="251E4F3B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Регулировка высоты сгребания</w:t>
      </w:r>
    </w:p>
    <w:p w14:paraId="16D262B4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Демонтаж плеч для транспортировки</w:t>
      </w:r>
    </w:p>
    <w:p w14:paraId="202145D2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Экран покоса</w:t>
      </w:r>
    </w:p>
    <w:p w14:paraId="37804622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Светоотражающие указатели и дорожная</w:t>
      </w:r>
    </w:p>
    <w:p w14:paraId="4F0F4CB5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Тандемная транспортная система </w:t>
      </w:r>
    </w:p>
    <w:p w14:paraId="18FEAB1A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Шарнирно-телескопический вал</w:t>
      </w:r>
    </w:p>
    <w:p w14:paraId="7CF6B4C5" w14:textId="77777777" w:rsidR="00E03F8B" w:rsidRPr="00E03F8B" w:rsidRDefault="00E03F8B" w:rsidP="00E03F8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Цепь предохранительная</w:t>
      </w:r>
    </w:p>
    <w:p w14:paraId="1F81EFD7" w14:textId="77777777" w:rsidR="00E03F8B" w:rsidRPr="00E03F8B" w:rsidRDefault="00E03F8B" w:rsidP="00E03F8B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03F8B">
        <w:rPr>
          <w:rFonts w:ascii="PT Sans" w:hAnsi="PT Sans"/>
          <w:sz w:val="24"/>
          <w:szCs w:val="24"/>
          <w:lang w:val="ru-RU" w:eastAsia="ru-RU"/>
        </w:rPr>
        <w:t> </w:t>
      </w:r>
      <w:r w:rsidRPr="00E03F8B">
        <w:rPr>
          <w:rFonts w:ascii="PT Sans" w:hAnsi="PT Sans"/>
          <w:b/>
          <w:bCs/>
          <w:sz w:val="24"/>
          <w:szCs w:val="24"/>
          <w:lang w:val="ru-RU" w:eastAsia="ru-RU"/>
        </w:rPr>
        <w:t>Технические характеристики:</w:t>
      </w:r>
    </w:p>
    <w:tbl>
      <w:tblPr>
        <w:tblW w:w="84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099"/>
        <w:gridCol w:w="1099"/>
        <w:gridCol w:w="1272"/>
        <w:gridCol w:w="1134"/>
        <w:gridCol w:w="1149"/>
      </w:tblGrid>
      <w:tr w:rsidR="00E03F8B" w:rsidRPr="00E03F8B" w14:paraId="3631DC57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D1C3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0AB2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Z-300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14D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Z-350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906B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Z-410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F37CE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Z-440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CB8F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Z-470</w:t>
            </w:r>
          </w:p>
        </w:tc>
      </w:tr>
      <w:tr w:rsidR="00E03F8B" w:rsidRPr="00E03F8B" w14:paraId="79DA77DE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B6F2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2460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навесные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95523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навесные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E685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прицепные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6F1B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навесные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64324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навесные</w:t>
            </w:r>
          </w:p>
        </w:tc>
      </w:tr>
      <w:tr w:rsidR="00E03F8B" w:rsidRPr="00E03F8B" w14:paraId="1A7A636E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7DE7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Ширина захвата [м]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BE34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BFFC0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4F7A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4,10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D648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4,40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75A1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4,70</w:t>
            </w:r>
          </w:p>
        </w:tc>
      </w:tr>
      <w:tr w:rsidR="00E03F8B" w:rsidRPr="00E03F8B" w14:paraId="6782BCD3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2071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Ширина транспортная [м]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72B4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1,50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5390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6B91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729E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2,10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E22D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2,30</w:t>
            </w:r>
          </w:p>
        </w:tc>
      </w:tr>
      <w:tr w:rsidR="00E03F8B" w:rsidRPr="00E03F8B" w14:paraId="1757866D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DAB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плеч на роторе [шт.]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A10A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B354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08E48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4829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04D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13</w:t>
            </w:r>
          </w:p>
        </w:tc>
      </w:tr>
      <w:tr w:rsidR="00E03F8B" w:rsidRPr="00E03F8B" w14:paraId="58F8040A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CCBE8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Мощность трактора [л.с.]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419F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4F66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BBF58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4ACB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0D95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50</w:t>
            </w:r>
          </w:p>
        </w:tc>
      </w:tr>
      <w:tr w:rsidR="00E03F8B" w:rsidRPr="00E03F8B" w14:paraId="1E4EBDFE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D796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Производительность [га/ч]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7B2D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0D1E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1257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8504B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5264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5,6</w:t>
            </w:r>
          </w:p>
        </w:tc>
      </w:tr>
      <w:tr w:rsidR="00E03F8B" w:rsidRPr="00E03F8B" w14:paraId="3159C773" w14:textId="77777777" w:rsidTr="00E03F8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6FE5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Maсса</w:t>
            </w:r>
            <w:proofErr w:type="spellEnd"/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[кг]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8DFD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0F07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83F0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555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8CE5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E6AA" w14:textId="77777777" w:rsidR="00E03F8B" w:rsidRPr="00E03F8B" w:rsidRDefault="00E03F8B" w:rsidP="00E03F8B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03F8B">
              <w:rPr>
                <w:rFonts w:ascii="PT Sans" w:hAnsi="PT Sans"/>
                <w:sz w:val="24"/>
                <w:szCs w:val="24"/>
                <w:lang w:val="ru-RU" w:eastAsia="ru-RU"/>
              </w:rPr>
              <w:t>815</w:t>
            </w:r>
          </w:p>
        </w:tc>
      </w:tr>
    </w:tbl>
    <w:p w14:paraId="17C7B614" w14:textId="77777777" w:rsidR="00200010" w:rsidRPr="00E03F8B" w:rsidRDefault="00200010" w:rsidP="00E03F8B">
      <w:pPr>
        <w:tabs>
          <w:tab w:val="left" w:pos="990"/>
        </w:tabs>
        <w:rPr>
          <w:rFonts w:ascii="PT Sans" w:hAnsi="PT Sans"/>
          <w:b/>
          <w:sz w:val="24"/>
          <w:szCs w:val="24"/>
          <w:lang w:val="ru-RU" w:eastAsia="ru-RU"/>
        </w:rPr>
      </w:pPr>
    </w:p>
    <w:p w14:paraId="05988915" w14:textId="20B7951A" w:rsidR="00533271" w:rsidRPr="00E03F8B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E03F8B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E03F8B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E03F8B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E03F8B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E03F8B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E03F8B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E03F8B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77777777" w:rsidR="00C55470" w:rsidRPr="00E03F8B" w:rsidRDefault="00C55470">
      <w:pPr>
        <w:rPr>
          <w:rFonts w:ascii="PT Sans" w:hAnsi="PT Sans"/>
          <w:lang w:val="ru-RU"/>
        </w:rPr>
      </w:pPr>
    </w:p>
    <w:sectPr w:rsidR="00C55470" w:rsidRPr="00E03F8B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40D4" w14:textId="77777777" w:rsidR="00747DF4" w:rsidRDefault="00747DF4">
      <w:r>
        <w:separator/>
      </w:r>
    </w:p>
  </w:endnote>
  <w:endnote w:type="continuationSeparator" w:id="0">
    <w:p w14:paraId="62EE8A86" w14:textId="77777777" w:rsidR="00747DF4" w:rsidRDefault="007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6B91" w14:textId="77777777" w:rsidR="00747DF4" w:rsidRDefault="00747DF4">
      <w:r>
        <w:separator/>
      </w:r>
    </w:p>
  </w:footnote>
  <w:footnote w:type="continuationSeparator" w:id="0">
    <w:p w14:paraId="0BDA1E4D" w14:textId="77777777" w:rsidR="00747DF4" w:rsidRDefault="0074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2"/>
  </w:num>
  <w:num w:numId="2" w16cid:durableId="1540048223">
    <w:abstractNumId w:val="12"/>
  </w:num>
  <w:num w:numId="3" w16cid:durableId="247688852">
    <w:abstractNumId w:val="17"/>
  </w:num>
  <w:num w:numId="4" w16cid:durableId="62872883">
    <w:abstractNumId w:val="8"/>
  </w:num>
  <w:num w:numId="5" w16cid:durableId="875386741">
    <w:abstractNumId w:val="21"/>
  </w:num>
  <w:num w:numId="6" w16cid:durableId="1842114871">
    <w:abstractNumId w:val="19"/>
  </w:num>
  <w:num w:numId="7" w16cid:durableId="2003241006">
    <w:abstractNumId w:val="23"/>
  </w:num>
  <w:num w:numId="8" w16cid:durableId="1314406589">
    <w:abstractNumId w:val="14"/>
  </w:num>
  <w:num w:numId="9" w16cid:durableId="1494176807">
    <w:abstractNumId w:val="0"/>
  </w:num>
  <w:num w:numId="10" w16cid:durableId="909460312">
    <w:abstractNumId w:val="18"/>
  </w:num>
  <w:num w:numId="11" w16cid:durableId="1472749852">
    <w:abstractNumId w:val="9"/>
  </w:num>
  <w:num w:numId="12" w16cid:durableId="716322105">
    <w:abstractNumId w:val="1"/>
  </w:num>
  <w:num w:numId="13" w16cid:durableId="882061542">
    <w:abstractNumId w:val="20"/>
  </w:num>
  <w:num w:numId="14" w16cid:durableId="614940896">
    <w:abstractNumId w:val="16"/>
  </w:num>
  <w:num w:numId="15" w16cid:durableId="531186750">
    <w:abstractNumId w:val="15"/>
  </w:num>
  <w:num w:numId="16" w16cid:durableId="808135810">
    <w:abstractNumId w:val="5"/>
  </w:num>
  <w:num w:numId="17" w16cid:durableId="618756474">
    <w:abstractNumId w:val="4"/>
  </w:num>
  <w:num w:numId="18" w16cid:durableId="1149637198">
    <w:abstractNumId w:val="7"/>
  </w:num>
  <w:num w:numId="19" w16cid:durableId="1707482302">
    <w:abstractNumId w:val="13"/>
  </w:num>
  <w:num w:numId="20" w16cid:durableId="1498764198">
    <w:abstractNumId w:val="10"/>
  </w:num>
  <w:num w:numId="21" w16cid:durableId="1596403030">
    <w:abstractNumId w:val="11"/>
  </w:num>
  <w:num w:numId="22" w16cid:durableId="1781101961">
    <w:abstractNumId w:val="2"/>
  </w:num>
  <w:num w:numId="23" w16cid:durableId="1370061691">
    <w:abstractNumId w:val="6"/>
  </w:num>
  <w:num w:numId="24" w16cid:durableId="189223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200010"/>
    <w:rsid w:val="002D2C85"/>
    <w:rsid w:val="00533271"/>
    <w:rsid w:val="00551CF2"/>
    <w:rsid w:val="005B78B5"/>
    <w:rsid w:val="005C4CF0"/>
    <w:rsid w:val="00747DF4"/>
    <w:rsid w:val="00A81284"/>
    <w:rsid w:val="00B63A52"/>
    <w:rsid w:val="00C55470"/>
    <w:rsid w:val="00CB6207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2022-10-10T10:41:00Z</dcterms:created>
  <dcterms:modified xsi:type="dcterms:W3CDTF">2022-10-10T10:41:00Z</dcterms:modified>
</cp:coreProperties>
</file>