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328E" w14:textId="75D5FC5A" w:rsidR="008E293D" w:rsidRPr="00A1119B" w:rsidRDefault="008E293D" w:rsidP="008E293D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A1119B">
        <w:rPr>
          <w:rFonts w:ascii="PT Sans" w:hAnsi="PT Sans"/>
          <w:b/>
          <w:sz w:val="28"/>
          <w:szCs w:val="28"/>
          <w:lang w:val="ru-RU"/>
        </w:rPr>
        <w:t xml:space="preserve">Плуг оборотный </w:t>
      </w:r>
      <w:r w:rsidRPr="00A1119B">
        <w:rPr>
          <w:rFonts w:ascii="PT Sans" w:hAnsi="PT Sans"/>
          <w:b/>
          <w:sz w:val="28"/>
          <w:szCs w:val="28"/>
        </w:rPr>
        <w:t>AGRO</w:t>
      </w:r>
      <w:r w:rsidRPr="00A1119B">
        <w:rPr>
          <w:rFonts w:ascii="PT Sans" w:hAnsi="PT Sans"/>
          <w:b/>
          <w:sz w:val="28"/>
          <w:szCs w:val="28"/>
          <w:lang w:val="ru-RU"/>
        </w:rPr>
        <w:t>-</w:t>
      </w:r>
      <w:proofErr w:type="spellStart"/>
      <w:r w:rsidRPr="00A1119B">
        <w:rPr>
          <w:rFonts w:ascii="PT Sans" w:hAnsi="PT Sans"/>
          <w:b/>
          <w:sz w:val="28"/>
          <w:szCs w:val="28"/>
        </w:rPr>
        <w:t>Masz</w:t>
      </w:r>
      <w:proofErr w:type="spellEnd"/>
      <w:r w:rsidRPr="00A1119B">
        <w:rPr>
          <w:rFonts w:ascii="PT Sans" w:hAnsi="PT Sans"/>
          <w:b/>
          <w:sz w:val="28"/>
          <w:szCs w:val="28"/>
          <w:lang w:val="ru-RU"/>
        </w:rPr>
        <w:t xml:space="preserve"> </w:t>
      </w:r>
      <w:r w:rsidRPr="00A1119B">
        <w:rPr>
          <w:rFonts w:ascii="PT Sans" w:hAnsi="PT Sans"/>
          <w:b/>
          <w:sz w:val="28"/>
          <w:szCs w:val="28"/>
        </w:rPr>
        <w:t>PO</w:t>
      </w:r>
    </w:p>
    <w:p w14:paraId="0FE221C5" w14:textId="77777777" w:rsidR="008E293D" w:rsidRPr="00A1119B" w:rsidRDefault="008E293D" w:rsidP="008E293D">
      <w:pPr>
        <w:pStyle w:val="ac"/>
        <w:jc w:val="center"/>
        <w:rPr>
          <w:rFonts w:ascii="PT Sans" w:hAnsi="PT Sans"/>
        </w:rPr>
      </w:pPr>
      <w:r w:rsidRPr="00A1119B">
        <w:rPr>
          <w:rFonts w:ascii="PT Sans" w:hAnsi="PT Sans"/>
          <w:noProof/>
        </w:rPr>
        <w:drawing>
          <wp:inline distT="0" distB="0" distL="0" distR="0" wp14:anchorId="0D9EAC12" wp14:editId="1B3BDC66">
            <wp:extent cx="6419850" cy="3314700"/>
            <wp:effectExtent l="0" t="0" r="0" b="0"/>
            <wp:docPr id="12" name="Рисунок 12" descr="ро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л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D2F8" w14:textId="77777777" w:rsidR="00A1119B" w:rsidRPr="00A1119B" w:rsidRDefault="00A1119B" w:rsidP="00A1119B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Надежность и простота использования заключены в прочную конструкцию. Плуги сочетают в себе эти функции и, безусловно, будут соответствовать вашим требованиям. Просвет под рамой 76 см и расстояние между корпусами (85 или 100 см на выбор) гарантируют качественную заделку пожнивных остатков и промежуточных культур. </w:t>
      </w:r>
    </w:p>
    <w:p w14:paraId="0E015A39" w14:textId="77777777" w:rsidR="00A1119B" w:rsidRPr="00A1119B" w:rsidRDefault="00A1119B" w:rsidP="00A1119B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Использование специальной высокопрочной стали позволило изготовить плуг с большой прочностью конструкции, при наименьшей (в своем классе) массе. Рама (профиль 140x140 мм), изготовленная из стали STRENX с улучшенными параметрами, термически улучшенная, гарантирует высокие эксплуатационные качества даже в сложных условиях.</w:t>
      </w:r>
    </w:p>
    <w:p w14:paraId="64EF0649" w14:textId="77777777" w:rsidR="00A1119B" w:rsidRPr="00A1119B" w:rsidRDefault="00A1119B" w:rsidP="00A1119B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Наш опыт конструирования, обратная связь от Клиентов и постоянные полевые испытания позволяют нам создавать новые решения, в результате чего появляются оборотные плуги следующего поколения.</w:t>
      </w:r>
    </w:p>
    <w:p w14:paraId="1598F17E" w14:textId="0A1E557E" w:rsidR="00A1119B" w:rsidRPr="00A1119B" w:rsidRDefault="00A1119B" w:rsidP="00A1119B">
      <w:pPr>
        <w:widowControl/>
        <w:shd w:val="clear" w:color="auto" w:fill="F5F5F5"/>
        <w:autoSpaceDE/>
        <w:autoSpaceDN/>
        <w:spacing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Б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азовое оснащение:</w:t>
      </w:r>
    </w:p>
    <w:p w14:paraId="27752DF1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Все рабочие элементы из борной закаленной стали</w:t>
      </w:r>
    </w:p>
    <w:p w14:paraId="55702EBF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Поворотный механизм оборудован цилиндром двустороннего действия</w:t>
      </w:r>
    </w:p>
    <w:p w14:paraId="4BBE3811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Цельные или ажурные или XL отвалы</w:t>
      </w:r>
    </w:p>
    <w:p w14:paraId="5B79C67B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Просвет под рамой 76 см</w:t>
      </w:r>
    </w:p>
    <w:p w14:paraId="69C04282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Сечение рамы 140 х 140 х 8 мм из стали STREX</w:t>
      </w:r>
    </w:p>
    <w:p w14:paraId="0FC46FAA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Лемеха 18” с двусторонними долотами в стандартном оснащении</w:t>
      </w:r>
    </w:p>
    <w:p w14:paraId="7DFC7896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Регулируемая ширина борозды: 35, 40, 45 и 50 см</w:t>
      </w:r>
    </w:p>
    <w:p w14:paraId="59AB1CA9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Регулируемая сцепная тяга</w:t>
      </w:r>
    </w:p>
    <w:p w14:paraId="14775723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Гидроцилиндр установки первого корпуса (для версии с расстановкой корпусов 100см)</w:t>
      </w:r>
    </w:p>
    <w:p w14:paraId="4156A817" w14:textId="77777777" w:rsidR="00A1119B" w:rsidRPr="00A1119B" w:rsidRDefault="00A1119B" w:rsidP="00A1119B">
      <w:pPr>
        <w:widowControl/>
        <w:numPr>
          <w:ilvl w:val="0"/>
          <w:numId w:val="19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Расстояние между корпусами 85 см или 100 см</w:t>
      </w:r>
    </w:p>
    <w:p w14:paraId="05305E46" w14:textId="77777777" w:rsid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</w:pPr>
    </w:p>
    <w:p w14:paraId="503B1B83" w14:textId="77777777" w:rsid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</w:pPr>
    </w:p>
    <w:p w14:paraId="347B540C" w14:textId="2B9D6512" w:rsidR="00A1119B" w:rsidRP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lastRenderedPageBreak/>
        <w:t>О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бязательное оборудование (PO85): </w:t>
      </w:r>
    </w:p>
    <w:p w14:paraId="7A541417" w14:textId="77777777" w:rsidR="00A1119B" w:rsidRPr="00A1119B" w:rsidRDefault="00A1119B" w:rsidP="00A1119B">
      <w:pPr>
        <w:widowControl/>
        <w:numPr>
          <w:ilvl w:val="0"/>
          <w:numId w:val="20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ВАРИАНТ I (гидроцилиндр оборота)</w:t>
      </w:r>
    </w:p>
    <w:p w14:paraId="0693BE5B" w14:textId="77777777" w:rsidR="00A1119B" w:rsidRPr="00A1119B" w:rsidRDefault="00A1119B" w:rsidP="00A1119B">
      <w:pPr>
        <w:widowControl/>
        <w:numPr>
          <w:ilvl w:val="0"/>
          <w:numId w:val="20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ВАРИАНТ II (гидроцилиндр оборота + гидроцилиндр установки первого корпуса)</w:t>
      </w:r>
    </w:p>
    <w:p w14:paraId="6CFA503E" w14:textId="77777777" w:rsidR="00A1119B" w:rsidRPr="00A1119B" w:rsidRDefault="00A1119B" w:rsidP="00A1119B">
      <w:pPr>
        <w:widowControl/>
        <w:numPr>
          <w:ilvl w:val="0"/>
          <w:numId w:val="20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ВАРИАНТ III (гидроцилиндр оборота с памятью + гидроцилиндр установки первого корпуса)</w:t>
      </w:r>
    </w:p>
    <w:p w14:paraId="59E55AA6" w14:textId="14941A90" w:rsidR="00A1119B" w:rsidRP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 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О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бязательное оборудование (PO100):</w:t>
      </w:r>
    </w:p>
    <w:p w14:paraId="4ED38385" w14:textId="77777777" w:rsidR="00A1119B" w:rsidRPr="00A1119B" w:rsidRDefault="00A1119B" w:rsidP="00A1119B">
      <w:pPr>
        <w:widowControl/>
        <w:numPr>
          <w:ilvl w:val="0"/>
          <w:numId w:val="21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ВАРИАНТ I (гидроцилиндр двустороннего действия)</w:t>
      </w:r>
    </w:p>
    <w:p w14:paraId="236970C4" w14:textId="77777777" w:rsidR="00A1119B" w:rsidRPr="00A1119B" w:rsidRDefault="00A1119B" w:rsidP="00A1119B">
      <w:pPr>
        <w:widowControl/>
        <w:numPr>
          <w:ilvl w:val="0"/>
          <w:numId w:val="21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ВАРИАНТ II (гидроцилиндр оборота с памятью)</w:t>
      </w:r>
    </w:p>
    <w:p w14:paraId="1F17D4D0" w14:textId="018A9144" w:rsidR="00A1119B" w:rsidRP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О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 xml:space="preserve">бязательное </w:t>
      </w:r>
      <w:proofErr w:type="gramStart"/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оборудование :</w:t>
      </w:r>
      <w:proofErr w:type="gramEnd"/>
    </w:p>
    <w:p w14:paraId="704BFF95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колесо опорное: копирование - транспорт заднее 10.0/80 R12</w:t>
      </w:r>
    </w:p>
    <w:p w14:paraId="2E98F708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 xml:space="preserve">колесо опорное: копирование - транспорт </w:t>
      </w:r>
      <w:proofErr w:type="gramStart"/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заднее  26x12.00</w:t>
      </w:r>
      <w:proofErr w:type="gramEnd"/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-12</w:t>
      </w:r>
    </w:p>
    <w:p w14:paraId="3D49CA25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 xml:space="preserve">колесо опорное: копирование - транспорт </w:t>
      </w:r>
      <w:proofErr w:type="gramStart"/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боковое  10.0</w:t>
      </w:r>
      <w:proofErr w:type="gramEnd"/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/80 R12</w:t>
      </w:r>
    </w:p>
    <w:p w14:paraId="52DCB7EB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колесо опорное: копирование - транспорт боковое 26x12.00-12</w:t>
      </w:r>
    </w:p>
    <w:p w14:paraId="7888A156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колесо опорное: копирование с двойным колесом, боковое</w:t>
      </w:r>
    </w:p>
    <w:p w14:paraId="2CA260D2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колесо опорное: копирование - транспорт заднее с амортизацией 10.0/80 R12</w:t>
      </w:r>
    </w:p>
    <w:p w14:paraId="6C692670" w14:textId="77777777" w:rsidR="00A1119B" w:rsidRPr="00A1119B" w:rsidRDefault="00A1119B" w:rsidP="00A1119B">
      <w:pPr>
        <w:widowControl/>
        <w:numPr>
          <w:ilvl w:val="0"/>
          <w:numId w:val="22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колесо опорное: копирование - транспорт заднее с амортизацией 26x12.00-12</w:t>
      </w:r>
    </w:p>
    <w:p w14:paraId="18F481D6" w14:textId="2F485739" w:rsidR="00A1119B" w:rsidRPr="00A1119B" w:rsidRDefault="00A1119B" w:rsidP="00A1119B">
      <w:pPr>
        <w:widowControl/>
        <w:shd w:val="clear" w:color="auto" w:fill="F5F5F5"/>
        <w:autoSpaceDE/>
        <w:autoSpaceDN/>
        <w:spacing w:before="300"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О</w:t>
      </w: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пциональное оснащение:</w:t>
      </w:r>
    </w:p>
    <w:p w14:paraId="7725BEFD" w14:textId="77777777" w:rsidR="00A1119B" w:rsidRPr="00A1119B" w:rsidRDefault="00A1119B" w:rsidP="00A1119B">
      <w:pPr>
        <w:widowControl/>
        <w:numPr>
          <w:ilvl w:val="0"/>
          <w:numId w:val="23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Дисковый нож</w:t>
      </w:r>
    </w:p>
    <w:p w14:paraId="7E1CDE5A" w14:textId="77777777" w:rsidR="00A1119B" w:rsidRPr="00A1119B" w:rsidRDefault="00A1119B" w:rsidP="00A1119B">
      <w:pPr>
        <w:widowControl/>
        <w:numPr>
          <w:ilvl w:val="0"/>
          <w:numId w:val="23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 xml:space="preserve">Удлинители </w:t>
      </w:r>
      <w:proofErr w:type="spellStart"/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коруса</w:t>
      </w:r>
      <w:proofErr w:type="spellEnd"/>
    </w:p>
    <w:p w14:paraId="348B1902" w14:textId="77777777" w:rsidR="00A1119B" w:rsidRPr="00A1119B" w:rsidRDefault="00A1119B" w:rsidP="00A1119B">
      <w:pPr>
        <w:widowControl/>
        <w:numPr>
          <w:ilvl w:val="0"/>
          <w:numId w:val="23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Анкерный нож расширитель борозды</w:t>
      </w:r>
    </w:p>
    <w:p w14:paraId="574B345F" w14:textId="77777777" w:rsidR="00A1119B" w:rsidRPr="00A1119B" w:rsidRDefault="00A1119B" w:rsidP="00A1119B">
      <w:pPr>
        <w:widowControl/>
        <w:numPr>
          <w:ilvl w:val="0"/>
          <w:numId w:val="23"/>
        </w:numPr>
        <w:shd w:val="clear" w:color="auto" w:fill="F5F5F5"/>
        <w:autoSpaceDE/>
        <w:autoSpaceDN/>
        <w:spacing w:before="100" w:beforeAutospacing="1" w:after="100" w:afterAutospacing="1"/>
        <w:ind w:left="12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Кронштейн для крепления прикатывающих катков</w:t>
      </w:r>
    </w:p>
    <w:p w14:paraId="00096387" w14:textId="77777777" w:rsidR="00A1119B" w:rsidRPr="00A1119B" w:rsidRDefault="00A1119B" w:rsidP="00A1119B">
      <w:pPr>
        <w:widowControl/>
        <w:shd w:val="clear" w:color="auto" w:fill="F5F5F5"/>
        <w:autoSpaceDE/>
        <w:autoSpaceDN/>
        <w:spacing w:after="300"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b/>
          <w:bCs/>
          <w:color w:val="333333"/>
          <w:sz w:val="21"/>
          <w:szCs w:val="21"/>
          <w:lang w:val="ru-RU" w:eastAsia="ru-RU"/>
        </w:rPr>
        <w:t>Технические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296"/>
        <w:gridCol w:w="908"/>
        <w:gridCol w:w="1280"/>
        <w:gridCol w:w="1683"/>
        <w:gridCol w:w="2269"/>
        <w:gridCol w:w="2151"/>
      </w:tblGrid>
      <w:tr w:rsidR="00A1119B" w:rsidRPr="00A1119B" w14:paraId="4543647B" w14:textId="77777777" w:rsidTr="00A1119B">
        <w:tc>
          <w:tcPr>
            <w:tcW w:w="0" w:type="auto"/>
            <w:hideMark/>
          </w:tcPr>
          <w:p w14:paraId="033BE91F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0" w:type="auto"/>
            <w:hideMark/>
          </w:tcPr>
          <w:p w14:paraId="2C6AEAC9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Рабочая ширина (м)</w:t>
            </w:r>
          </w:p>
        </w:tc>
        <w:tc>
          <w:tcPr>
            <w:tcW w:w="0" w:type="auto"/>
            <w:hideMark/>
          </w:tcPr>
          <w:p w14:paraId="1CBDDBB6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Масса (кг) *</w:t>
            </w:r>
          </w:p>
        </w:tc>
        <w:tc>
          <w:tcPr>
            <w:tcW w:w="0" w:type="auto"/>
            <w:hideMark/>
          </w:tcPr>
          <w:p w14:paraId="3AA28958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Мощность (л.с.)</w:t>
            </w:r>
          </w:p>
        </w:tc>
        <w:tc>
          <w:tcPr>
            <w:tcW w:w="0" w:type="auto"/>
            <w:hideMark/>
          </w:tcPr>
          <w:p w14:paraId="087BBF9A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Количество корпусов (шт.)</w:t>
            </w:r>
          </w:p>
        </w:tc>
        <w:tc>
          <w:tcPr>
            <w:tcW w:w="0" w:type="auto"/>
            <w:hideMark/>
          </w:tcPr>
          <w:p w14:paraId="0E722721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Производительность (га / ч)</w:t>
            </w:r>
          </w:p>
        </w:tc>
        <w:tc>
          <w:tcPr>
            <w:tcW w:w="0" w:type="auto"/>
            <w:hideMark/>
          </w:tcPr>
          <w:p w14:paraId="4C53C899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Максимальная рабочая глубина (см)</w:t>
            </w:r>
          </w:p>
        </w:tc>
      </w:tr>
      <w:tr w:rsidR="00A1119B" w:rsidRPr="00A1119B" w14:paraId="4F07E903" w14:textId="77777777" w:rsidTr="00A1119B">
        <w:tc>
          <w:tcPr>
            <w:tcW w:w="0" w:type="auto"/>
            <w:hideMark/>
          </w:tcPr>
          <w:p w14:paraId="4572A6CA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PO3</w:t>
            </w:r>
          </w:p>
        </w:tc>
        <w:tc>
          <w:tcPr>
            <w:tcW w:w="0" w:type="auto"/>
            <w:hideMark/>
          </w:tcPr>
          <w:p w14:paraId="5A7560A2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1,05 - 1,50</w:t>
            </w:r>
          </w:p>
        </w:tc>
        <w:tc>
          <w:tcPr>
            <w:tcW w:w="0" w:type="auto"/>
            <w:hideMark/>
          </w:tcPr>
          <w:p w14:paraId="64090B1B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1050</w:t>
            </w:r>
          </w:p>
        </w:tc>
        <w:tc>
          <w:tcPr>
            <w:tcW w:w="0" w:type="auto"/>
            <w:hideMark/>
          </w:tcPr>
          <w:p w14:paraId="49FBE5FF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80 - 115</w:t>
            </w:r>
          </w:p>
        </w:tc>
        <w:tc>
          <w:tcPr>
            <w:tcW w:w="0" w:type="auto"/>
            <w:hideMark/>
          </w:tcPr>
          <w:p w14:paraId="5FB343A6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14:paraId="7B37133D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0,8 - 1,3</w:t>
            </w:r>
          </w:p>
        </w:tc>
        <w:tc>
          <w:tcPr>
            <w:tcW w:w="0" w:type="auto"/>
            <w:hideMark/>
          </w:tcPr>
          <w:p w14:paraId="0AEA067F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30</w:t>
            </w:r>
          </w:p>
        </w:tc>
      </w:tr>
      <w:tr w:rsidR="00A1119B" w:rsidRPr="00A1119B" w14:paraId="0F353CC4" w14:textId="77777777" w:rsidTr="00A1119B">
        <w:tc>
          <w:tcPr>
            <w:tcW w:w="0" w:type="auto"/>
            <w:hideMark/>
          </w:tcPr>
          <w:p w14:paraId="7D82FEBD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РО4</w:t>
            </w:r>
          </w:p>
        </w:tc>
        <w:tc>
          <w:tcPr>
            <w:tcW w:w="0" w:type="auto"/>
            <w:hideMark/>
          </w:tcPr>
          <w:p w14:paraId="25739305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1,40 - 2,00</w:t>
            </w:r>
          </w:p>
        </w:tc>
        <w:tc>
          <w:tcPr>
            <w:tcW w:w="0" w:type="auto"/>
            <w:hideMark/>
          </w:tcPr>
          <w:p w14:paraId="5DDBF21E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0" w:type="auto"/>
            <w:hideMark/>
          </w:tcPr>
          <w:p w14:paraId="59E457CB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115 - 140</w:t>
            </w:r>
          </w:p>
        </w:tc>
        <w:tc>
          <w:tcPr>
            <w:tcW w:w="0" w:type="auto"/>
            <w:hideMark/>
          </w:tcPr>
          <w:p w14:paraId="2808D9FE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4 или 3 + 1</w:t>
            </w:r>
          </w:p>
        </w:tc>
        <w:tc>
          <w:tcPr>
            <w:tcW w:w="0" w:type="auto"/>
            <w:hideMark/>
          </w:tcPr>
          <w:p w14:paraId="769FB78B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1,0 - 1,7</w:t>
            </w:r>
          </w:p>
        </w:tc>
        <w:tc>
          <w:tcPr>
            <w:tcW w:w="0" w:type="auto"/>
            <w:hideMark/>
          </w:tcPr>
          <w:p w14:paraId="68513A44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30</w:t>
            </w:r>
          </w:p>
        </w:tc>
      </w:tr>
      <w:tr w:rsidR="00A1119B" w:rsidRPr="00A1119B" w14:paraId="7BE3FCE8" w14:textId="77777777" w:rsidTr="00A1119B">
        <w:tc>
          <w:tcPr>
            <w:tcW w:w="0" w:type="auto"/>
            <w:hideMark/>
          </w:tcPr>
          <w:p w14:paraId="0868DA90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b/>
                <w:bCs/>
                <w:sz w:val="20"/>
                <w:szCs w:val="20"/>
                <w:lang w:val="ru-RU" w:eastAsia="ru-RU"/>
              </w:rPr>
              <w:t>PO5</w:t>
            </w:r>
          </w:p>
        </w:tc>
        <w:tc>
          <w:tcPr>
            <w:tcW w:w="0" w:type="auto"/>
            <w:hideMark/>
          </w:tcPr>
          <w:p w14:paraId="399571FF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1,75 - 2,50</w:t>
            </w:r>
          </w:p>
        </w:tc>
        <w:tc>
          <w:tcPr>
            <w:tcW w:w="0" w:type="auto"/>
            <w:hideMark/>
          </w:tcPr>
          <w:p w14:paraId="35431981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1550</w:t>
            </w:r>
          </w:p>
        </w:tc>
        <w:tc>
          <w:tcPr>
            <w:tcW w:w="0" w:type="auto"/>
            <w:hideMark/>
          </w:tcPr>
          <w:p w14:paraId="6A3649D8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130 - 180</w:t>
            </w:r>
          </w:p>
        </w:tc>
        <w:tc>
          <w:tcPr>
            <w:tcW w:w="0" w:type="auto"/>
            <w:hideMark/>
          </w:tcPr>
          <w:p w14:paraId="3FBBD775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5 или 4 + 1</w:t>
            </w:r>
          </w:p>
        </w:tc>
        <w:tc>
          <w:tcPr>
            <w:tcW w:w="0" w:type="auto"/>
            <w:hideMark/>
          </w:tcPr>
          <w:p w14:paraId="2445843D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1,2 - 2,0</w:t>
            </w:r>
          </w:p>
        </w:tc>
        <w:tc>
          <w:tcPr>
            <w:tcW w:w="0" w:type="auto"/>
            <w:hideMark/>
          </w:tcPr>
          <w:p w14:paraId="19EEDEBF" w14:textId="77777777" w:rsidR="00A1119B" w:rsidRPr="00A1119B" w:rsidRDefault="00A1119B" w:rsidP="00A1119B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A1119B">
              <w:rPr>
                <w:rFonts w:ascii="PT Sans" w:hAnsi="PT Sans"/>
                <w:sz w:val="20"/>
                <w:szCs w:val="20"/>
                <w:lang w:val="ru-RU" w:eastAsia="ru-RU"/>
              </w:rPr>
              <w:t>30</w:t>
            </w:r>
          </w:p>
        </w:tc>
      </w:tr>
    </w:tbl>
    <w:p w14:paraId="7F4C69E8" w14:textId="4C05BA15" w:rsidR="00E71965" w:rsidRPr="00A1119B" w:rsidRDefault="00A1119B" w:rsidP="00A1119B">
      <w:pPr>
        <w:widowControl/>
        <w:shd w:val="clear" w:color="auto" w:fill="F5F5F5"/>
        <w:autoSpaceDE/>
        <w:autoSpaceDN/>
        <w:rPr>
          <w:rFonts w:ascii="PT Sans" w:hAnsi="PT Sans" w:cs="Open Sans"/>
          <w:color w:val="333333"/>
          <w:sz w:val="21"/>
          <w:szCs w:val="21"/>
          <w:lang w:val="ru-RU" w:eastAsia="ru-RU"/>
        </w:rPr>
      </w:pPr>
      <w:r w:rsidRPr="00A1119B">
        <w:rPr>
          <w:rFonts w:ascii="PT Sans" w:hAnsi="PT Sans" w:cs="Open Sans"/>
          <w:color w:val="333333"/>
          <w:sz w:val="21"/>
          <w:szCs w:val="21"/>
          <w:lang w:val="ru-RU" w:eastAsia="ru-RU"/>
        </w:rPr>
        <w:t>* данная масса является приблизительной и может отличаться от фактической в зависимости от оборудования и конфигурации.</w:t>
      </w:r>
    </w:p>
    <w:p w14:paraId="00D5D78E" w14:textId="77777777" w:rsidR="00A1119B" w:rsidRDefault="00A1119B" w:rsidP="008E293D">
      <w:pPr>
        <w:pStyle w:val="ac"/>
        <w:spacing w:line="360" w:lineRule="auto"/>
        <w:jc w:val="center"/>
        <w:rPr>
          <w:rFonts w:ascii="PT Sans" w:hAnsi="PT Sans"/>
          <w:b/>
          <w:bCs/>
          <w:sz w:val="28"/>
          <w:szCs w:val="28"/>
        </w:rPr>
      </w:pPr>
    </w:p>
    <w:p w14:paraId="2CE264E7" w14:textId="12C0930B" w:rsidR="00697AE9" w:rsidRPr="00A1119B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A1119B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r w:rsidRPr="00A1119B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</w:p>
    <w:sectPr w:rsidR="00697AE9" w:rsidRPr="00A1119B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09DC" w14:textId="77777777" w:rsidR="007B40FC" w:rsidRDefault="007B40FC" w:rsidP="00BD4A52">
      <w:r>
        <w:separator/>
      </w:r>
    </w:p>
  </w:endnote>
  <w:endnote w:type="continuationSeparator" w:id="0">
    <w:p w14:paraId="1D5C407F" w14:textId="77777777" w:rsidR="007B40FC" w:rsidRDefault="007B40FC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E584" w14:textId="77777777" w:rsidR="007B40FC" w:rsidRDefault="007B40FC" w:rsidP="00BD4A52">
      <w:r>
        <w:separator/>
      </w:r>
    </w:p>
  </w:footnote>
  <w:footnote w:type="continuationSeparator" w:id="0">
    <w:p w14:paraId="2F9A4C55" w14:textId="77777777" w:rsidR="007B40FC" w:rsidRDefault="007B40FC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18"/>
  </w:num>
  <w:num w:numId="2" w16cid:durableId="574709308">
    <w:abstractNumId w:val="10"/>
  </w:num>
  <w:num w:numId="3" w16cid:durableId="673846492">
    <w:abstractNumId w:val="22"/>
  </w:num>
  <w:num w:numId="4" w16cid:durableId="1534810234">
    <w:abstractNumId w:val="2"/>
  </w:num>
  <w:num w:numId="5" w16cid:durableId="652176517">
    <w:abstractNumId w:val="5"/>
  </w:num>
  <w:num w:numId="6" w16cid:durableId="1947732424">
    <w:abstractNumId w:val="0"/>
  </w:num>
  <w:num w:numId="7" w16cid:durableId="1261135880">
    <w:abstractNumId w:val="3"/>
  </w:num>
  <w:num w:numId="8" w16cid:durableId="1515608311">
    <w:abstractNumId w:val="12"/>
  </w:num>
  <w:num w:numId="9" w16cid:durableId="787816635">
    <w:abstractNumId w:val="17"/>
  </w:num>
  <w:num w:numId="10" w16cid:durableId="866723620">
    <w:abstractNumId w:val="14"/>
  </w:num>
  <w:num w:numId="11" w16cid:durableId="674499651">
    <w:abstractNumId w:val="13"/>
  </w:num>
  <w:num w:numId="12" w16cid:durableId="143469947">
    <w:abstractNumId w:val="9"/>
  </w:num>
  <w:num w:numId="13" w16cid:durableId="2106413021">
    <w:abstractNumId w:val="15"/>
  </w:num>
  <w:num w:numId="14" w16cid:durableId="1931742852">
    <w:abstractNumId w:val="20"/>
  </w:num>
  <w:num w:numId="15" w16cid:durableId="258680535">
    <w:abstractNumId w:val="7"/>
  </w:num>
  <w:num w:numId="16" w16cid:durableId="965238752">
    <w:abstractNumId w:val="19"/>
  </w:num>
  <w:num w:numId="17" w16cid:durableId="2015843480">
    <w:abstractNumId w:val="4"/>
  </w:num>
  <w:num w:numId="18" w16cid:durableId="1155103448">
    <w:abstractNumId w:val="1"/>
  </w:num>
  <w:num w:numId="19" w16cid:durableId="934094262">
    <w:abstractNumId w:val="16"/>
  </w:num>
  <w:num w:numId="20" w16cid:durableId="1704600775">
    <w:abstractNumId w:val="8"/>
  </w:num>
  <w:num w:numId="21" w16cid:durableId="628510599">
    <w:abstractNumId w:val="11"/>
  </w:num>
  <w:num w:numId="22" w16cid:durableId="881597860">
    <w:abstractNumId w:val="21"/>
  </w:num>
  <w:num w:numId="23" w16cid:durableId="143740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44E03"/>
    <w:rsid w:val="00150FD7"/>
    <w:rsid w:val="001D68B3"/>
    <w:rsid w:val="00234365"/>
    <w:rsid w:val="002843D8"/>
    <w:rsid w:val="003034E4"/>
    <w:rsid w:val="003072EA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40FC"/>
    <w:rsid w:val="007B7FEC"/>
    <w:rsid w:val="00812A1E"/>
    <w:rsid w:val="008376B1"/>
    <w:rsid w:val="008836B5"/>
    <w:rsid w:val="008C6078"/>
    <w:rsid w:val="008E293D"/>
    <w:rsid w:val="009E4AA4"/>
    <w:rsid w:val="00A1119B"/>
    <w:rsid w:val="00A47251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CC14C3"/>
    <w:rsid w:val="00DA5161"/>
    <w:rsid w:val="00DF22EB"/>
    <w:rsid w:val="00E31F9E"/>
    <w:rsid w:val="00E46E93"/>
    <w:rsid w:val="00E71965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2022-10-12T08:34:00Z</dcterms:created>
  <dcterms:modified xsi:type="dcterms:W3CDTF">2022-10-12T08:34:00Z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